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b/>
          <w:bCs/>
          <w:color w:val="333333"/>
          <w:sz w:val="21"/>
          <w:szCs w:val="21"/>
        </w:rPr>
        <w:t>О порядке и условиях оплаты гражданами жилья и коммунальных услуг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Постановление Правительства Российской Федерации от 30 июля 2004 г. № 392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На основании статьи 15 Закона Российской Федерации </w:t>
      </w:r>
      <w:hyperlink r:id="rId5" w:tooltip="Об основах федеральной жилищной политики" w:history="1">
        <w:r w:rsidRPr="004C0842">
          <w:rPr>
            <w:rFonts w:ascii="Helvetica Neue" w:hAnsi="Helvetica Neue" w:cs="Times New Roman"/>
            <w:color w:val="800080"/>
            <w:sz w:val="21"/>
            <w:szCs w:val="21"/>
            <w:u w:val="single"/>
          </w:rPr>
          <w:t>«Об основах федеральной жилищной политики»</w:t>
        </w:r>
      </w:hyperlink>
      <w:r w:rsidRPr="004C0842">
        <w:rPr>
          <w:rFonts w:ascii="Helvetica Neue" w:hAnsi="Helvetica Neue" w:cs="Times New Roman"/>
          <w:color w:val="333333"/>
          <w:sz w:val="21"/>
          <w:szCs w:val="21"/>
        </w:rPr>
        <w:t>Правительство Российской Федерации постановляет: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1. Утвердить Правила оплаты гражданами жилья и коммунальных услуг.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2. Органам государственной власти городов федерального значения Москвы и Санкт-Петербурга и органам местного самоуправления при принятии решений об установлении цен на содержание и ремонт жилья, тарифов на коммунальные услуги, определяемых в соответствии с региональными стандартами оплаты жилья и коммунальных услуг, одновременно устанавливать порядок возмещения разницы между платежами за жилье и коммунальные услуги, рассчитанными с использованием указанных цен и тарифов, и платежами, рассчитанными исходя из цен на содержание и ремонт жилья, тарифов на коммунальные услуги, установленных в соответствии с Основами ценообразования в сфере жилищно-коммунального хозяйства, утвержденными Правительством Российской Федерации.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3. Признать утратившими силу: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а) пункты 3 и 4, абзац первый пункта 5 и пункт 8 постановления Правительства Российской Федерации от 2 августа 1999 г. № </w:t>
      </w:r>
      <w:hyperlink r:id="rId6" w:tooltip="О совершенствовании системы оплаты жилья и коммунальных услуг и мерах по социальной защите населения" w:history="1">
        <w:r w:rsidRPr="004C0842">
          <w:rPr>
            <w:rFonts w:ascii="Helvetica Neue" w:hAnsi="Helvetica Neue" w:cs="Times New Roman"/>
            <w:color w:val="800080"/>
            <w:sz w:val="21"/>
            <w:szCs w:val="21"/>
            <w:u w:val="single"/>
          </w:rPr>
          <w:t>887</w:t>
        </w:r>
      </w:hyperlink>
      <w:r w:rsidRPr="004C0842">
        <w:rPr>
          <w:rFonts w:ascii="Helvetica Neue" w:hAnsi="Helvetica Neue" w:cs="Times New Roman"/>
          <w:color w:val="333333"/>
          <w:sz w:val="21"/>
          <w:szCs w:val="21"/>
        </w:rPr>
        <w:t> «О совершенствовании системы оплаты жилья и коммунальных услуг и мерах по социальной защите населения» (Собрание законодательства РФ, 1999, № 33, ст. 4116);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б) пункт 1 постановления Правительства Российской Федерации от 27 июня 2003 г. № 372 «О внесении изменений в некоторые акты Правительства Российской Федерации по вопросам совершенствования системы оплаты жилья и коммунальных услуг» (Собрание законодательства РФ, 2003, № 27, ст. 2800).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 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b/>
          <w:bCs/>
          <w:color w:val="333333"/>
          <w:sz w:val="21"/>
          <w:szCs w:val="21"/>
        </w:rPr>
        <w:t>СОДЕРЖАНИЕ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</w:tblGrid>
      <w:tr w:rsidR="004C0842" w:rsidRPr="004C0842" w:rsidTr="004C084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I. Общие положения</w:t>
            </w:r>
          </w:p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II. Виды платы</w:t>
            </w:r>
          </w:p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III. Условия оплаты жилья и коммунальных услуг, порядок применения цен и тарифов</w:t>
            </w:r>
          </w:p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IV. Расчет размеров платы</w:t>
            </w:r>
          </w:p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V. Порядок внесения платы</w:t>
            </w:r>
          </w:p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Приложение Перечень работ, связанных с текущим ремонтом общего имущества жилых домов и оплачиваемых за счет платы за ремонт жилья</w:t>
            </w:r>
          </w:p>
        </w:tc>
      </w:tr>
    </w:tbl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 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b/>
          <w:bCs/>
          <w:color w:val="333333"/>
          <w:sz w:val="21"/>
          <w:szCs w:val="21"/>
        </w:rPr>
        <w:t>ПРАВИЛА </w:t>
      </w:r>
      <w:r w:rsidRPr="004C0842">
        <w:rPr>
          <w:rFonts w:ascii="Helvetica Neue" w:hAnsi="Helvetica Neue" w:cs="Times New Roman"/>
          <w:color w:val="333333"/>
          <w:sz w:val="21"/>
          <w:szCs w:val="21"/>
        </w:rPr>
        <w:br/>
      </w:r>
      <w:r w:rsidRPr="004C0842">
        <w:rPr>
          <w:rFonts w:ascii="Helvetica Neue" w:hAnsi="Helvetica Neue" w:cs="Times New Roman"/>
          <w:b/>
          <w:bCs/>
          <w:color w:val="333333"/>
          <w:sz w:val="21"/>
          <w:szCs w:val="21"/>
        </w:rPr>
        <w:t>оплаты гражданами жилья и коммунальных услуг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(утверждены постановлением Правительства РФ от 30.07.2004 № 392)</w:t>
      </w:r>
    </w:p>
    <w:p w:rsidR="004C0842" w:rsidRPr="004C0842" w:rsidRDefault="004C0842" w:rsidP="004C0842">
      <w:pPr>
        <w:shd w:val="clear" w:color="auto" w:fill="FFFFFF"/>
        <w:spacing w:before="300" w:after="150"/>
        <w:outlineLvl w:val="1"/>
        <w:rPr>
          <w:rFonts w:ascii="Helvetica Neue" w:eastAsia="Times New Roman" w:hAnsi="Helvetica Neue" w:cs="Times New Roman"/>
          <w:color w:val="333333"/>
          <w:sz w:val="45"/>
          <w:szCs w:val="45"/>
        </w:rPr>
      </w:pPr>
      <w:r w:rsidRPr="004C0842">
        <w:rPr>
          <w:rFonts w:ascii="Helvetica Neue" w:eastAsia="Times New Roman" w:hAnsi="Helvetica Neue" w:cs="Times New Roman"/>
          <w:color w:val="333333"/>
          <w:sz w:val="45"/>
          <w:szCs w:val="45"/>
        </w:rPr>
        <w:t>I. Общие положения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1. Настоящие правила, разработанные в соответствии со статьями 15 - 15.2 Закона Российской Федерации</w:t>
      </w:r>
      <w:hyperlink r:id="rId7" w:tooltip="Об основах федеральной жилищной политики" w:history="1">
        <w:r w:rsidRPr="004C0842">
          <w:rPr>
            <w:rFonts w:ascii="Helvetica Neue" w:hAnsi="Helvetica Neue" w:cs="Times New Roman"/>
            <w:color w:val="800080"/>
            <w:sz w:val="21"/>
            <w:szCs w:val="21"/>
            <w:u w:val="single"/>
          </w:rPr>
          <w:t>«Об основах федеральной жилищной политики»</w:t>
        </w:r>
      </w:hyperlink>
      <w:r w:rsidRPr="004C0842">
        <w:rPr>
          <w:rFonts w:ascii="Helvetica Neue" w:hAnsi="Helvetica Neue" w:cs="Times New Roman"/>
          <w:color w:val="333333"/>
          <w:sz w:val="21"/>
          <w:szCs w:val="21"/>
        </w:rPr>
        <w:t> (Ведомости Съезда народных депутатов РФ и Верховного Совета РФ, 1993, № 3, ст. 99; Собрание законодательства РФ, 1996, № 3, ст. 147; 1997, № 17, ст. 1913; 1999, №7, ст. 876; № 25, ст. 3042; № 28, ст. 3485; 2002, № 52, ст. 5135; 2003, № 19, ст. 1750), определяют порядок и условия оплаты гражданами жилья и коммунальных услуг.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lastRenderedPageBreak/>
        <w:t>2. Настоящие правила не распространяются на порядок, сроки и правила исчисления размеров оплаты жилья гражданами, проживающими в жилых помещениях, находящихся в многоквартирных домах, в которых созданы товарищества собственников жилья, жилищные или жилищно-строительные кооперативы и другие объединения собственников (далее - объединения собственников), нанимателями и поднанимателями жилых помещений, находящихся в частной собственности физических и юридических лиц, а также гражданами, пользующимися жилыми помещениями по завещательному отказу, по договору ренты, пожизненного содержания с иждивением или по договору безвозмездного пользования жилыми помещениями.</w:t>
      </w:r>
    </w:p>
    <w:p w:rsidR="004C0842" w:rsidRPr="004C0842" w:rsidRDefault="004C0842" w:rsidP="004C0842">
      <w:pPr>
        <w:shd w:val="clear" w:color="auto" w:fill="FFFFFF"/>
        <w:spacing w:before="300" w:after="150"/>
        <w:outlineLvl w:val="1"/>
        <w:rPr>
          <w:rFonts w:ascii="Helvetica Neue" w:eastAsia="Times New Roman" w:hAnsi="Helvetica Neue" w:cs="Times New Roman"/>
          <w:color w:val="333333"/>
          <w:sz w:val="45"/>
          <w:szCs w:val="45"/>
        </w:rPr>
      </w:pPr>
      <w:r w:rsidRPr="004C0842">
        <w:rPr>
          <w:rFonts w:ascii="Helvetica Neue" w:eastAsia="Times New Roman" w:hAnsi="Helvetica Neue" w:cs="Times New Roman"/>
          <w:color w:val="333333"/>
          <w:sz w:val="45"/>
          <w:szCs w:val="45"/>
        </w:rPr>
        <w:t>II. Виды платы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3. Оплата жилья нанимателями жилых помещений по договору социального найма жилого помещения и договору найма жилого помещения, относящихся к государственному и муниципальному жилищным фондам, а также собственниками жилых помещений в многоквартирных домах, в которых не созданы объединения собственников, включает в себя внесение платы: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а) за содержание жилья, которое состоит из: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содержания общего имущества жилого дома, в том числе подвала, чердака, подъезда и крыши;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технического обслуживания общих коммуникаций, технических устройств, в том числе лифтов и приборов учета, а также технических помещений жилого дома;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вывоза бытовых отходов;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содержания придомовой территории.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Примерный перечень услуг, связанных с содержанием жилья и оплачиваемых за счет платы за содержание жилья, утверждается Министерством промышленности и энергетики России;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б) за ремонт жилья, включающий в себя текущий ремонт общего имущества жилого дома, общих коммуникаций, технических устройств и технических помещений жилого дома, объектов придомовой территории, по перечню работ, связанных с текущим ремонтом общего имущества жилых домов и оплачиваемых за счет платы за ремонт жилья, согласно приложению;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в) за наем жилого помещения - для нанимателей жилых помещений, относящихся к государственному и муниципальному жилищным фондам.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Указанные граждане, проживающие в жилых домах (жилых помещениях), относящихся к категории ветхих и аварийных, оплачивают только содержание жилья и наем жилого помещения.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Органы государственной власти городов федерального значения Москвы и Санкт-Петербурга и органы местного самоуправления на основе перечней, указанных в настоящем пункте, с учетом состояния и конструктивных особенностей жилых домов, географических, природно-климатических, социально-экономических, градостроительных и других особенностей поселения вправе утверждать региональные и местные перечни услуг по содержанию жилья и работ по ремонту жилья.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4. Граждане, проживающие в общежитиях, находящихся в государственной и муниципальной собственности, в счет оплаты жилья вносят плату в соответствии с пунктом 3 настоящих правил.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Виды, размеры и порядок внесения платы за пользование помещениями культурно-бытового и иного назначения, мебелью, постельными принадлежностями и другим инвентарем, а также бытовыми и иными услугами, предоставляемыми в соответствии с условиями договора, настоящими правилами не регулируются.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5. Собственники индивидуальных жилых домов в счет оплаты жилья оплачивают вывоз бытовых отходов, за исключением случаев, когда вывоз этих отходов осуществляется силами или за счет средств собственников таких домов.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6. Оплата коммунальных услуг (электроснабжения, газоснабжения, в том числе снабжения сетевым природным или сжиженным газом, газа в баллонах, водоснабжения, водоотведения (канализации), горячего водоснабжения и теплоснабжения (отопления), в том числе приобретения и доставки твердого топлива при наличии печного отопления) осуществляется гражданами, проживающими в жилых помещениях, относящихся к жилищному фонду независимо от форм собственности, по единым правилам, условиям и тарифам, действующим на территории соответствующего муниципального образования, в зависимости от степени благоустроенности жилых помещений и жилых домов.</w:t>
      </w:r>
    </w:p>
    <w:p w:rsidR="004C0842" w:rsidRPr="004C0842" w:rsidRDefault="004C0842" w:rsidP="004C0842">
      <w:pPr>
        <w:shd w:val="clear" w:color="auto" w:fill="FFFFFF"/>
        <w:spacing w:before="300" w:after="150"/>
        <w:outlineLvl w:val="1"/>
        <w:rPr>
          <w:rFonts w:ascii="Helvetica Neue" w:eastAsia="Times New Roman" w:hAnsi="Helvetica Neue" w:cs="Times New Roman"/>
          <w:color w:val="333333"/>
          <w:sz w:val="45"/>
          <w:szCs w:val="45"/>
        </w:rPr>
      </w:pPr>
      <w:r w:rsidRPr="004C0842">
        <w:rPr>
          <w:rFonts w:ascii="Helvetica Neue" w:eastAsia="Times New Roman" w:hAnsi="Helvetica Neue" w:cs="Times New Roman"/>
          <w:color w:val="333333"/>
          <w:sz w:val="45"/>
          <w:szCs w:val="45"/>
        </w:rPr>
        <w:t>III. Условия оплаты жилья и коммунальных услуг, </w:t>
      </w:r>
      <w:r w:rsidRPr="004C0842">
        <w:rPr>
          <w:rFonts w:ascii="Helvetica Neue" w:eastAsia="Times New Roman" w:hAnsi="Helvetica Neue" w:cs="Times New Roman"/>
          <w:color w:val="333333"/>
          <w:sz w:val="45"/>
          <w:szCs w:val="45"/>
        </w:rPr>
        <w:br/>
        <w:t>порядок применения цен и тарифов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7. Органы государственной власти городов федерального значения Москвы и Санкт-Петербурга и органы местного самоуправления в соответствии с Основами ценообразования в сфере жилищно-коммунального хозяйства, утвержденными Правительством Российской Федерации, устанавливают: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а) цены на содержание и ремонт жилья для жилых помещений, относящихся к государственному и муниципальному жилищным фондам, а также жилых помещений, находящихся в многоквартирных домах, в которых не созданы объединения собственников;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б) размер платы за наем жилых помещений для нанимателей жилых помещений, находящихся в государственной и муниципальной собственности;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в) тарифы на те виды коммунальных услуг, оказываемых в жилых помещениях, относящихся к жилищному фонду независимо от форм собственности, в отношении которых законодательством Российской Федерации не установлен иной порядок утверждения тарифов.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8. Органы государственной власти городов федерального значения Москвы и Санкт-Петербурга и органы местного самоуправления вправе на основе цен и тарифов, указанных в пункте 7 настоящих правил, устанавливать цены на содержание и ремонт жилья, плату за наем жилья, тарифы на коммунальные услуги в соответствии с региональными стандартами оплаты жилья и коммунальных услуг.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9. Оплата жилья и коммунальных услуг в пределах социальной нормы площади жилья и дополнительной жилой площади, предоставляемой гражданам по состоянию здоровья, и нормативов потребления коммунальных услуг осуществляется по ценам и тарифам, устанавливаемым в соответствии с пунктом 8 настоящих правил, если таковые установлены.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10. Оплата жилья и коммунальных услуг сверх социальной нормы площади жилья и дополнительной жилой площади, предоставляемой гражданам по состоянию здоровья, и нормативов потребления коммунальных услуг, а также оплата жилья и коммунальных услуг в случае, если цены и тарифы в соответствии с пунктом 8 настоящих правил не установлены, осуществляется по ценам и тарифам, установленным в соответствии с пунктом 7 настоящих правил.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11. Услуги по содержанию жилья и работы по ремонту жилья, заказываемые гражданами сверх перечней и объемов, включенных в состав расходов при установлении цен на содержание и ремонт жилья, а также содержание и ремонт занимаемых гражданами жилых помещений оплачиваются гражданами дополнительно.</w:t>
      </w:r>
    </w:p>
    <w:p w:rsidR="004C0842" w:rsidRPr="004C0842" w:rsidRDefault="004C0842" w:rsidP="004C0842">
      <w:pPr>
        <w:shd w:val="clear" w:color="auto" w:fill="FFFFFF"/>
        <w:spacing w:before="300" w:after="150"/>
        <w:outlineLvl w:val="1"/>
        <w:rPr>
          <w:rFonts w:ascii="Helvetica Neue" w:eastAsia="Times New Roman" w:hAnsi="Helvetica Neue" w:cs="Times New Roman"/>
          <w:color w:val="333333"/>
          <w:sz w:val="45"/>
          <w:szCs w:val="45"/>
        </w:rPr>
      </w:pPr>
      <w:r w:rsidRPr="004C0842">
        <w:rPr>
          <w:rFonts w:ascii="Helvetica Neue" w:eastAsia="Times New Roman" w:hAnsi="Helvetica Neue" w:cs="Times New Roman"/>
          <w:color w:val="333333"/>
          <w:sz w:val="45"/>
          <w:szCs w:val="45"/>
        </w:rPr>
        <w:t>IV. Расчет размеров платы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12. Размеры платы за содержание жилья, за ремонт жилья, а также за наем жилого помещения (в том числе отдельных квартир в общежитиях) определяются как произведение соответствующей цены на общую площадь жилого помещения. При проживании граждан в коммунальных квартирах и отдельных комнатах в общежитиях размер платы определяется как произведение соответствующей цены на жилую площадь занимаемых жилых помещений, а при проживании в одной комнате общежития нескольких граждан - в порядке, установленном собственником общежития.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13. Размер платы за коммунальные услуги определяется как произведение тарифов на соответствующие коммунальные услуги на объемы потребленных ресурсов (воды, газа, электрической и тепловой энергии и т.д.) по показаниям приборов учета.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При отсутствии приборов учета объем потребления коммунальных услуг принимается равным нормативам потребления, устанавливаемым органами государственной власти городов федерального значения Москвы и Санкт-Петербурга, органами местного самоуправления в порядке, определяемом Правительством Российской Федерации.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14. Гражданам, которым в соответствии с законодательством Российской Федерации льготы на оплату жилья и коммунальных услуг предоставляются в виде скидки в оплате, размеры платы, исчисленной в соответствии с пунктами 12 и 13 настоящих правил, уменьшаются на величину скидки.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Гражданам, которым указанные льготы предоставляются в виде денежной компенсации расходов по оплате жилья и коммунальных услуг, уменьшение размера платы не производится.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15. Гражданам, которым в соответствии с законодательством Российской Федерации субсидии на оплату жилья и коммунальных услуг предоставляются путем перечисления денежных средств на персонифицированные социальные счета в банках, размеры платы, исчисленной в соответствии с пунктами 12 - 14 настоящих правил, уменьшению не подлежат.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16. До перехода к предоставлению субсидий путем перечисления денежных средств на персонифицированные социальные счета в банках размеры платы, исчисленной в соответствии с пунктами 12 - 14 настоящих правил, уменьшаются на сумму предоставленных гражданам субсидий.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17. При оказании гражданам услуг по содержанию жилья, выполнении работ по ремонту жилья и предоставлении коммунальных услуг с нарушением их перечня, объемов и качества, учитываемых при установлении соответствующих цен и тарифов, производится перерасчет размеров подлежащей внесению платы в соответствии с методикой, утверждаемой Правительством Российской Федерации.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18. Размеры платы за жилье и за коммунальные услуги, подлежащей внесению гражданами, отражаются в платежных документах (счетах-квитанциях, расчетных книжках, счетах, квитанциях или других документах).</w:t>
      </w:r>
    </w:p>
    <w:p w:rsidR="004C0842" w:rsidRPr="004C0842" w:rsidRDefault="004C0842" w:rsidP="004C0842">
      <w:pPr>
        <w:shd w:val="clear" w:color="auto" w:fill="FFFFFF"/>
        <w:spacing w:before="300" w:after="150"/>
        <w:outlineLvl w:val="1"/>
        <w:rPr>
          <w:rFonts w:ascii="Helvetica Neue" w:eastAsia="Times New Roman" w:hAnsi="Helvetica Neue" w:cs="Times New Roman"/>
          <w:color w:val="333333"/>
          <w:sz w:val="45"/>
          <w:szCs w:val="45"/>
        </w:rPr>
      </w:pPr>
      <w:r w:rsidRPr="004C0842">
        <w:rPr>
          <w:rFonts w:ascii="Helvetica Neue" w:eastAsia="Times New Roman" w:hAnsi="Helvetica Neue" w:cs="Times New Roman"/>
          <w:color w:val="333333"/>
          <w:sz w:val="45"/>
          <w:szCs w:val="45"/>
        </w:rPr>
        <w:t>V. Порядок внесения платы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19. Если иное не установлено договорами социального найма, договорами найма и договорами с управляющими и иными организациями, имеющими перед гражданами обязательства по содержанию, ремонту жилья и предоставлению коммунальных услуг, граждане вправе по своему выбору: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а) оплачивать жилье и коммунальные услуги наличными денежными средствами или в безналичной форме со счетов в выбранных ими банках или переводом денежных средств без открытия банковского счета, а также почтовыми переводами;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б) поручать другим лицам вносить плату вместо них любыми способами, не противоречащими договорам, указанным в настоящем пункте;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в) вносить плату за жилье и коммунальные услуги частями за прошедший месяц до окончания установленного срока ее внесения;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г) осуществлять предварительную оплату жилья и коммунальных услуг в счет будущих месяцев.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Условия отсрочки или рассрочки оплаты жилья и коммунальных услуг (в том числе погашение задолженности по оплате жилья и коммунальных услуг) согласовываются гражданами с органами или организациями, указанными в пункте 22 настоящих правил.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20. Плата за жилье и коммунальные услуги вносится ежемесячно, не позднее 10 числа месяца, следующего за прошедшим месяцем, если иное не установлено законодательством Российской Федерации или заключенными договорами.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21. Пени за несвоевременное внесение гражданами платы взимаются в случае, размере и порядке, установленных законодательством Российской Федерации и заключенными договорами.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22. Вносимые в счет оплаты жилья и коммунальных услуг средства поступают: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плата за наем жилого помещения, относящегося к государственному и муниципальному жилищным фондам, - собственнику жилья или по его решению уполномоченному им лицу;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плата за содержание, ремонт жилья и коммунальные услуги соответственно наймодателю, управляющим и иным организациям, имеющим перед гражданами договорные обязательства по содержанию, ремонту жилья и предоставлению коммунальных услуг. При этом плата за содержание и ремонт жилья нанимателей жилых помещений, находящихся в государственной и муниципальной собственности, расположенных в жилых домах, в которых созданы объединения собственников, может по решению наймодателя поступать на расчетный счет объединения собственников в порядке, установленном законодательством Российской Федерации.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 </w:t>
      </w:r>
    </w:p>
    <w:p w:rsidR="004C0842" w:rsidRPr="004C0842" w:rsidRDefault="004C0842" w:rsidP="004C0842">
      <w:pPr>
        <w:shd w:val="clear" w:color="auto" w:fill="FFFFFF"/>
        <w:spacing w:before="300" w:after="150"/>
        <w:outlineLvl w:val="1"/>
        <w:rPr>
          <w:rFonts w:ascii="Helvetica Neue" w:eastAsia="Times New Roman" w:hAnsi="Helvetica Neue" w:cs="Times New Roman"/>
          <w:color w:val="333333"/>
          <w:sz w:val="45"/>
          <w:szCs w:val="45"/>
        </w:rPr>
      </w:pPr>
      <w:r w:rsidRPr="004C0842">
        <w:rPr>
          <w:rFonts w:ascii="Helvetica Neue" w:eastAsia="Times New Roman" w:hAnsi="Helvetica Neue" w:cs="Times New Roman"/>
          <w:color w:val="333333"/>
          <w:sz w:val="45"/>
          <w:szCs w:val="45"/>
        </w:rPr>
        <w:t>ПРИЛОЖЕНИЕ </w:t>
      </w:r>
      <w:r w:rsidRPr="004C0842">
        <w:rPr>
          <w:rFonts w:ascii="Helvetica Neue" w:eastAsia="Times New Roman" w:hAnsi="Helvetica Neue" w:cs="Times New Roman"/>
          <w:color w:val="333333"/>
          <w:sz w:val="45"/>
          <w:szCs w:val="45"/>
        </w:rPr>
        <w:br/>
        <w:t>к Правилам оплаты гражданами жилья </w:t>
      </w:r>
      <w:r w:rsidRPr="004C0842">
        <w:rPr>
          <w:rFonts w:ascii="Helvetica Neue" w:eastAsia="Times New Roman" w:hAnsi="Helvetica Neue" w:cs="Times New Roman"/>
          <w:color w:val="333333"/>
          <w:sz w:val="45"/>
          <w:szCs w:val="45"/>
        </w:rPr>
        <w:br/>
        <w:t>и коммунальных услуг</w:t>
      </w:r>
    </w:p>
    <w:p w:rsidR="004C0842" w:rsidRPr="004C0842" w:rsidRDefault="004C0842" w:rsidP="004C0842">
      <w:pPr>
        <w:shd w:val="clear" w:color="auto" w:fill="FFFFFF"/>
        <w:spacing w:after="150" w:line="200" w:lineRule="atLeast"/>
        <w:rPr>
          <w:rFonts w:ascii="Helvetica Neue" w:hAnsi="Helvetica Neue" w:cs="Times New Roman"/>
          <w:color w:val="333333"/>
          <w:sz w:val="21"/>
          <w:szCs w:val="21"/>
        </w:rPr>
      </w:pPr>
      <w:r w:rsidRPr="004C0842">
        <w:rPr>
          <w:rFonts w:ascii="Helvetica Neue" w:hAnsi="Helvetica Neue" w:cs="Times New Roman"/>
          <w:color w:val="333333"/>
          <w:sz w:val="21"/>
          <w:szCs w:val="21"/>
        </w:rPr>
        <w:t>ПЕРЕЧЕНЬ </w:t>
      </w:r>
      <w:r w:rsidRPr="004C0842">
        <w:rPr>
          <w:rFonts w:ascii="Helvetica Neue" w:hAnsi="Helvetica Neue" w:cs="Times New Roman"/>
          <w:color w:val="333333"/>
          <w:sz w:val="21"/>
          <w:szCs w:val="21"/>
        </w:rPr>
        <w:br/>
        <w:t>работ, связанных с текущим ремонтом общего имущества жилых домов </w:t>
      </w:r>
      <w:r w:rsidRPr="004C0842">
        <w:rPr>
          <w:rFonts w:ascii="Helvetica Neue" w:hAnsi="Helvetica Neue" w:cs="Times New Roman"/>
          <w:color w:val="333333"/>
          <w:sz w:val="21"/>
          <w:szCs w:val="21"/>
        </w:rPr>
        <w:br/>
        <w:t>и оплачиваемых за счет платы за ремонт жилья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4033"/>
      </w:tblGrid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b/>
                <w:bCs/>
                <w:sz w:val="20"/>
                <w:szCs w:val="20"/>
              </w:rPr>
              <w:t>Наименование объектов проведения работ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1. Устранение местных деформаций, усиление, восстановление поврежденных участков фундаментов, вентиляционных продухов, отмосток и входов в подвалы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Фундаменты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2. Герметизация стыков, заделка и восстановление архитектурных элементов, смена участков обшивки деревянных стен, ремонт и окраска фасадов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Стены и фасады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3. Частичная смена отдельных элементов, заделка швов и трещин, укрепление и окраска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Перекрытия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4. Усиление элементов деревянной стропильной системы, антисептирование и антиперирование, устранение неисправностей стальных, асбестоцементных и других кровель, замена водосточных труб, ремонт гидроизоляции, утепления и вентиляции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Крыши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5. Смена и восстановление отдельных элементов (приборов) и заполнений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Оконные и дверные заполнения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6. Усиление, смена, заделка отдельных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Межквартирные перегородки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7. Восстановление или замена отдельных участков и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Лестницы, балконы, крыльца (зонты-козырьки над входами в подъезды, подвалы, над балконами верхних этажей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8. Замена, восстановление отдельных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Полы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9. Устранение неисправностей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Печи и очаги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10. Восстановление отделки стен, потолков, полов отдельными участками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Внутренняя отделка в подъездах, технических помещениях, в других общедомовых вспомогательных помещениях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11. Установка, замена и восстановление работоспособности отдельных элементов и частей элементов внутренних систем центрального отопления, включая домовые котельные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Внутренняя система отопления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12. Установка, замена и восстановление работоспособности отдельных элементов и частей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Внутренняя система водоснабжения, канализации, горячего водоснабжения (включая насосные установки в жилых зданиях)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13. Установка, замена и восстановление работоспособности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Внутренняя система электроснабжения и электротехнические устройства (за исключением внутриквартирных устройств и приборов, кроме электроплит)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14. Установка, замена и восстановление работоспособности внутридомового газового оборудования, находящегося в составе общего имущества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Внутренняя система газоснабжения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15. Замена и восстановление работоспособности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Внутренняя система вентиляции (включая собственно вентиляторы и их электроприводы)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16. Восстановление работоспособности вентиляционных и промывочных устройств, крышек мусороприемных клапанов и шиберных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Мусоропроводы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17. Замена и восстановление элементов и частей элементов специальных технических устройств по регламентам, устанавливаемым заводами-изготовителями либо уполномоченными федеральными органами исполнительной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Специальные общедомовые технические устройства</w:t>
            </w:r>
          </w:p>
        </w:tc>
      </w:tr>
      <w:tr w:rsidR="004C0842" w:rsidRPr="004C0842" w:rsidTr="004C0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18. Ремонт и восстановление разрушенных участков тротуаров, проездов, дорожек, ограждений и оборудования спортивных, хозяйственных площадок и площадок для отдыха, площадок и навесов для контейнеров-мусоросборников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Внешнее благоустройство</w:t>
            </w:r>
          </w:p>
        </w:tc>
      </w:tr>
      <w:tr w:rsidR="004C0842" w:rsidRPr="004C0842" w:rsidTr="004C084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b/>
                <w:bCs/>
                <w:i/>
                <w:iCs/>
                <w:sz w:val="20"/>
                <w:szCs w:val="20"/>
              </w:rPr>
              <w:t>Примечания:</w:t>
            </w:r>
          </w:p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1.Текущий ремонт общего имущества жилого дома проводится с периодичностью, определяемой в соответствии с обязательными требованиями, установленными техническими регламентами, и актами, действующими до их принятия.</w:t>
            </w:r>
          </w:p>
          <w:p w:rsidR="004C0842" w:rsidRPr="004C0842" w:rsidRDefault="004C0842" w:rsidP="004C0842">
            <w:pPr>
              <w:spacing w:after="150"/>
              <w:rPr>
                <w:rFonts w:ascii="Times" w:hAnsi="Times" w:cs="Times New Roman"/>
                <w:sz w:val="20"/>
                <w:szCs w:val="20"/>
              </w:rPr>
            </w:pPr>
            <w:r w:rsidRPr="004C0842">
              <w:rPr>
                <w:rFonts w:ascii="Times" w:hAnsi="Times" w:cs="Times New Roman"/>
                <w:sz w:val="20"/>
                <w:szCs w:val="20"/>
              </w:rPr>
              <w:t>2. К системам, указанным в пунктах 11 - 13 настоящего перечня, относятся стояки, отключающие устройства, расположенные на ответвлениях от стояков, а также запорно-регулирующая арматура на внутриквартирной разводке.</w:t>
            </w:r>
          </w:p>
        </w:tc>
      </w:tr>
    </w:tbl>
    <w:p w:rsidR="0010261F" w:rsidRDefault="0010261F">
      <w:bookmarkStart w:id="0" w:name="_GoBack"/>
      <w:bookmarkEnd w:id="0"/>
    </w:p>
    <w:sectPr w:rsidR="0010261F" w:rsidSect="001026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42"/>
    <w:rsid w:val="0010261F"/>
    <w:rsid w:val="004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ECB0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84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842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C08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0842"/>
  </w:style>
  <w:style w:type="character" w:styleId="a4">
    <w:name w:val="Hyperlink"/>
    <w:basedOn w:val="a0"/>
    <w:uiPriority w:val="99"/>
    <w:semiHidden/>
    <w:unhideWhenUsed/>
    <w:rsid w:val="004C08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84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842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C08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0842"/>
  </w:style>
  <w:style w:type="character" w:styleId="a4">
    <w:name w:val="Hyperlink"/>
    <w:basedOn w:val="a0"/>
    <w:uiPriority w:val="99"/>
    <w:semiHidden/>
    <w:unhideWhenUsed/>
    <w:rsid w:val="004C0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tandartgost.ru/gost/by_pkey/14294855198" TargetMode="External"/><Relationship Id="rId6" Type="http://schemas.openxmlformats.org/officeDocument/2006/relationships/hyperlink" Target="http://standartgost.ru/gost/by_pkey/14294813317" TargetMode="External"/><Relationship Id="rId7" Type="http://schemas.openxmlformats.org/officeDocument/2006/relationships/hyperlink" Target="http://standartgost.ru/gost/by_pkey/1429485519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2654</Words>
  <Characters>15133</Characters>
  <Application>Microsoft Macintosh Word</Application>
  <DocSecurity>0</DocSecurity>
  <Lines>126</Lines>
  <Paragraphs>35</Paragraphs>
  <ScaleCrop>false</ScaleCrop>
  <Company>НИИ "ЛИТ"</Company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Коровкин</dc:creator>
  <cp:keywords/>
  <dc:description/>
  <cp:lastModifiedBy>Александр Коровкин</cp:lastModifiedBy>
  <cp:revision>1</cp:revision>
  <dcterms:created xsi:type="dcterms:W3CDTF">2016-05-09T09:40:00Z</dcterms:created>
  <dcterms:modified xsi:type="dcterms:W3CDTF">2016-05-09T09:40:00Z</dcterms:modified>
</cp:coreProperties>
</file>